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340" w:rsidRPr="00DB2340" w:rsidRDefault="00DB2340">
      <w:pPr>
        <w:pStyle w:val="ConsPlusNormal"/>
        <w:jc w:val="right"/>
        <w:outlineLvl w:val="0"/>
      </w:pPr>
      <w:bookmarkStart w:id="0" w:name="_GoBack"/>
      <w:bookmarkEnd w:id="0"/>
      <w:r w:rsidRPr="00DB2340">
        <w:t>Приложение</w:t>
      </w:r>
    </w:p>
    <w:p w:rsidR="00DB2340" w:rsidRPr="00DB2340" w:rsidRDefault="00DB2340">
      <w:pPr>
        <w:pStyle w:val="ConsPlusNormal"/>
        <w:jc w:val="right"/>
      </w:pPr>
      <w:r w:rsidRPr="00DB2340">
        <w:t>к Решению</w:t>
      </w:r>
    </w:p>
    <w:p w:rsidR="00DB2340" w:rsidRPr="00DB2340" w:rsidRDefault="00DB2340">
      <w:pPr>
        <w:pStyle w:val="ConsPlusNormal"/>
        <w:jc w:val="right"/>
      </w:pPr>
      <w:r w:rsidRPr="00DB2340">
        <w:t>Представительного Собрания</w:t>
      </w:r>
    </w:p>
    <w:p w:rsidR="00DB2340" w:rsidRPr="00DB2340" w:rsidRDefault="00DB2340">
      <w:pPr>
        <w:pStyle w:val="ConsPlusNormal"/>
        <w:jc w:val="right"/>
      </w:pPr>
      <w:proofErr w:type="spellStart"/>
      <w:r w:rsidRPr="00DB2340">
        <w:t>Верховажского</w:t>
      </w:r>
      <w:proofErr w:type="spellEnd"/>
      <w:r w:rsidRPr="00DB2340">
        <w:t xml:space="preserve"> муниципального района</w:t>
      </w:r>
    </w:p>
    <w:p w:rsidR="00DB2340" w:rsidRPr="00DB2340" w:rsidRDefault="00DB2340">
      <w:pPr>
        <w:pStyle w:val="ConsPlusNormal"/>
        <w:jc w:val="right"/>
      </w:pPr>
      <w:r w:rsidRPr="00DB2340">
        <w:t>от 23 ноября 2016 г. N 96</w:t>
      </w:r>
    </w:p>
    <w:p w:rsidR="00DB2340" w:rsidRPr="00DB2340" w:rsidRDefault="00DB2340">
      <w:pPr>
        <w:pStyle w:val="ConsPlusNormal"/>
        <w:jc w:val="both"/>
      </w:pPr>
    </w:p>
    <w:p w:rsidR="00DB2340" w:rsidRPr="00DB2340" w:rsidRDefault="00DB2340">
      <w:pPr>
        <w:pStyle w:val="ConsPlusNormal"/>
        <w:jc w:val="center"/>
      </w:pPr>
      <w:bookmarkStart w:id="1" w:name="P30"/>
      <w:bookmarkEnd w:id="1"/>
      <w:r w:rsidRPr="00DB2340">
        <w:t>ЗНАЧЕНИЯ</w:t>
      </w:r>
    </w:p>
    <w:p w:rsidR="00DB2340" w:rsidRPr="00DB2340" w:rsidRDefault="00DB2340">
      <w:pPr>
        <w:pStyle w:val="ConsPlusNormal"/>
        <w:jc w:val="center"/>
      </w:pPr>
      <w:r w:rsidRPr="00DB2340">
        <w:t>КОЭФФИЦИЕНТА K2, ИСПОЛЬЗУЕМЫЕ ДЛЯ РАСЧЕТА СУММЫ ЕДИНОГО</w:t>
      </w:r>
    </w:p>
    <w:p w:rsidR="00DB2340" w:rsidRPr="00DB2340" w:rsidRDefault="00DB2340">
      <w:pPr>
        <w:pStyle w:val="ConsPlusNormal"/>
        <w:jc w:val="center"/>
      </w:pPr>
      <w:r w:rsidRPr="00DB2340">
        <w:t>НАЛОГА НА ВМЕНЕННЫЙ ДОХОД ДЛЯ ОТДЕЛЬНЫХ ВИДОВ ДЕЯТЕЛЬНОСТИ</w:t>
      </w:r>
    </w:p>
    <w:p w:rsidR="00DB2340" w:rsidRPr="00DB2340" w:rsidRDefault="00DB23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3"/>
        <w:gridCol w:w="3515"/>
        <w:gridCol w:w="3402"/>
      </w:tblGrid>
      <w:tr w:rsidR="00DB2340" w:rsidRPr="00DB2340">
        <w:tc>
          <w:tcPr>
            <w:tcW w:w="5783" w:type="dxa"/>
            <w:tcBorders>
              <w:top w:val="single" w:sz="4" w:space="0" w:color="auto"/>
              <w:bottom w:val="single" w:sz="4" w:space="0" w:color="auto"/>
            </w:tcBorders>
          </w:tcPr>
          <w:p w:rsidR="00DB2340" w:rsidRPr="00DB2340" w:rsidRDefault="00DB2340">
            <w:pPr>
              <w:pStyle w:val="ConsPlusNormal"/>
              <w:jc w:val="center"/>
            </w:pPr>
            <w:r w:rsidRPr="00DB2340">
              <w:t>Вид предпринимательской деятельности</w:t>
            </w:r>
          </w:p>
        </w:tc>
        <w:tc>
          <w:tcPr>
            <w:tcW w:w="3515" w:type="dxa"/>
            <w:tcBorders>
              <w:top w:val="single" w:sz="4" w:space="0" w:color="auto"/>
              <w:bottom w:val="single" w:sz="4" w:space="0" w:color="auto"/>
            </w:tcBorders>
          </w:tcPr>
          <w:p w:rsidR="00DB2340" w:rsidRPr="00DB2340" w:rsidRDefault="00DB2340">
            <w:pPr>
              <w:pStyle w:val="ConsPlusNormal"/>
            </w:pPr>
            <w:r w:rsidRPr="00DB2340">
              <w:t>Значение коэффициента K2 базовой доходности для налогоплательщиков, выплачивающих заработную плату наемным работникам не ниже среднего значения заработной платы в размере 11500 рублей, а также для налогоплательщиков, не имеющих наемных работников</w:t>
            </w:r>
          </w:p>
        </w:tc>
        <w:tc>
          <w:tcPr>
            <w:tcW w:w="3402" w:type="dxa"/>
            <w:tcBorders>
              <w:top w:val="single" w:sz="4" w:space="0" w:color="auto"/>
              <w:bottom w:val="single" w:sz="4" w:space="0" w:color="auto"/>
            </w:tcBorders>
          </w:tcPr>
          <w:p w:rsidR="00DB2340" w:rsidRPr="00DB2340" w:rsidRDefault="00DB2340">
            <w:pPr>
              <w:pStyle w:val="ConsPlusNormal"/>
            </w:pPr>
            <w:r w:rsidRPr="00DB2340">
              <w:t>Значение коэффициента K2 базовой доходности для налогоплательщиков, выплачивающих заработную плату наемным работникам ниже среднего значения заработной платы в размере 11500 рублей</w:t>
            </w:r>
          </w:p>
        </w:tc>
      </w:tr>
      <w:tr w:rsidR="00DB2340" w:rsidRPr="00DB2340">
        <w:tc>
          <w:tcPr>
            <w:tcW w:w="5783" w:type="dxa"/>
            <w:tcBorders>
              <w:top w:val="single" w:sz="4" w:space="0" w:color="auto"/>
              <w:bottom w:val="single" w:sz="4" w:space="0" w:color="auto"/>
            </w:tcBorders>
          </w:tcPr>
          <w:p w:rsidR="00DB2340" w:rsidRPr="00DB2340" w:rsidRDefault="00DB2340">
            <w:pPr>
              <w:pStyle w:val="ConsPlusNormal"/>
            </w:pPr>
            <w:r w:rsidRPr="00DB2340">
              <w:t>1. Оказание бытовых услуг</w:t>
            </w:r>
          </w:p>
        </w:tc>
        <w:tc>
          <w:tcPr>
            <w:tcW w:w="3515" w:type="dxa"/>
            <w:tcBorders>
              <w:top w:val="single" w:sz="4" w:space="0" w:color="auto"/>
              <w:bottom w:val="single" w:sz="4" w:space="0" w:color="auto"/>
            </w:tcBorders>
          </w:tcPr>
          <w:p w:rsidR="00DB2340" w:rsidRPr="00DB2340" w:rsidRDefault="00DB2340">
            <w:pPr>
              <w:pStyle w:val="ConsPlusNormal"/>
              <w:jc w:val="center"/>
            </w:pPr>
            <w:r w:rsidRPr="00DB2340">
              <w:t>1</w:t>
            </w:r>
          </w:p>
        </w:tc>
        <w:tc>
          <w:tcPr>
            <w:tcW w:w="3402" w:type="dxa"/>
            <w:tcBorders>
              <w:top w:val="single" w:sz="4" w:space="0" w:color="auto"/>
              <w:bottom w:val="single" w:sz="4" w:space="0" w:color="auto"/>
            </w:tcBorders>
          </w:tcPr>
          <w:p w:rsidR="00DB2340" w:rsidRPr="00DB2340" w:rsidRDefault="00DB2340">
            <w:pPr>
              <w:pStyle w:val="ConsPlusNormal"/>
              <w:jc w:val="center"/>
            </w:pPr>
            <w:r w:rsidRPr="00DB2340">
              <w:t>1</w:t>
            </w:r>
          </w:p>
        </w:tc>
      </w:tr>
      <w:tr w:rsidR="00DB2340" w:rsidRPr="00DB2340">
        <w:tc>
          <w:tcPr>
            <w:tcW w:w="5783" w:type="dxa"/>
            <w:tcBorders>
              <w:top w:val="single" w:sz="4" w:space="0" w:color="auto"/>
              <w:bottom w:val="single" w:sz="4" w:space="0" w:color="auto"/>
            </w:tcBorders>
          </w:tcPr>
          <w:p w:rsidR="00DB2340" w:rsidRPr="00DB2340" w:rsidRDefault="00DB2340">
            <w:pPr>
              <w:pStyle w:val="ConsPlusNormal"/>
            </w:pPr>
            <w:r w:rsidRPr="00DB2340">
              <w:t>2. Оказание ветеринарных услуг</w:t>
            </w:r>
          </w:p>
        </w:tc>
        <w:tc>
          <w:tcPr>
            <w:tcW w:w="3515" w:type="dxa"/>
            <w:tcBorders>
              <w:top w:val="single" w:sz="4" w:space="0" w:color="auto"/>
              <w:bottom w:val="single" w:sz="4" w:space="0" w:color="auto"/>
            </w:tcBorders>
          </w:tcPr>
          <w:p w:rsidR="00DB2340" w:rsidRPr="00DB2340" w:rsidRDefault="00DB2340">
            <w:pPr>
              <w:pStyle w:val="ConsPlusNormal"/>
              <w:jc w:val="center"/>
            </w:pPr>
            <w:r w:rsidRPr="00DB2340">
              <w:t>0.1</w:t>
            </w:r>
          </w:p>
        </w:tc>
        <w:tc>
          <w:tcPr>
            <w:tcW w:w="3402" w:type="dxa"/>
            <w:tcBorders>
              <w:top w:val="single" w:sz="4" w:space="0" w:color="auto"/>
              <w:bottom w:val="single" w:sz="4" w:space="0" w:color="auto"/>
            </w:tcBorders>
          </w:tcPr>
          <w:p w:rsidR="00DB2340" w:rsidRPr="00DB2340" w:rsidRDefault="00DB2340">
            <w:pPr>
              <w:pStyle w:val="ConsPlusNormal"/>
              <w:jc w:val="center"/>
            </w:pPr>
            <w:r w:rsidRPr="00DB2340">
              <w:t>0.1</w:t>
            </w:r>
          </w:p>
        </w:tc>
      </w:tr>
      <w:tr w:rsidR="00DB2340" w:rsidRPr="00DB2340">
        <w:tc>
          <w:tcPr>
            <w:tcW w:w="5783" w:type="dxa"/>
            <w:tcBorders>
              <w:top w:val="single" w:sz="4" w:space="0" w:color="auto"/>
              <w:bottom w:val="single" w:sz="4" w:space="0" w:color="auto"/>
            </w:tcBorders>
          </w:tcPr>
          <w:p w:rsidR="00DB2340" w:rsidRPr="00DB2340" w:rsidRDefault="00DB2340">
            <w:pPr>
              <w:pStyle w:val="ConsPlusNormal"/>
            </w:pPr>
            <w:r w:rsidRPr="00DB2340">
              <w:t>3. Оказание услуг по ремонту, техническому обслуживанию и мойке автомототранспортных средств</w:t>
            </w:r>
          </w:p>
        </w:tc>
        <w:tc>
          <w:tcPr>
            <w:tcW w:w="3515" w:type="dxa"/>
            <w:tcBorders>
              <w:top w:val="single" w:sz="4" w:space="0" w:color="auto"/>
              <w:bottom w:val="single" w:sz="4" w:space="0" w:color="auto"/>
            </w:tcBorders>
          </w:tcPr>
          <w:p w:rsidR="00DB2340" w:rsidRPr="00DB2340" w:rsidRDefault="00DB2340">
            <w:pPr>
              <w:pStyle w:val="ConsPlusNormal"/>
              <w:jc w:val="center"/>
            </w:pPr>
            <w:r w:rsidRPr="00DB2340">
              <w:t>1</w:t>
            </w:r>
          </w:p>
        </w:tc>
        <w:tc>
          <w:tcPr>
            <w:tcW w:w="3402" w:type="dxa"/>
            <w:tcBorders>
              <w:top w:val="single" w:sz="4" w:space="0" w:color="auto"/>
              <w:bottom w:val="single" w:sz="4" w:space="0" w:color="auto"/>
            </w:tcBorders>
          </w:tcPr>
          <w:p w:rsidR="00DB2340" w:rsidRPr="00DB2340" w:rsidRDefault="00DB2340">
            <w:pPr>
              <w:pStyle w:val="ConsPlusNormal"/>
              <w:jc w:val="center"/>
            </w:pPr>
            <w:r w:rsidRPr="00DB2340">
              <w:t>1</w:t>
            </w:r>
          </w:p>
        </w:tc>
      </w:tr>
      <w:tr w:rsidR="00DB2340" w:rsidRPr="00DB2340">
        <w:tc>
          <w:tcPr>
            <w:tcW w:w="5783" w:type="dxa"/>
            <w:tcBorders>
              <w:top w:val="single" w:sz="4" w:space="0" w:color="auto"/>
              <w:bottom w:val="single" w:sz="4" w:space="0" w:color="auto"/>
            </w:tcBorders>
          </w:tcPr>
          <w:p w:rsidR="00DB2340" w:rsidRPr="00DB2340" w:rsidRDefault="00DB2340">
            <w:pPr>
              <w:pStyle w:val="ConsPlusNormal"/>
            </w:pPr>
            <w:r w:rsidRPr="00DB2340">
              <w:t>4.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w:t>
            </w:r>
          </w:p>
        </w:tc>
        <w:tc>
          <w:tcPr>
            <w:tcW w:w="3515" w:type="dxa"/>
            <w:tcBorders>
              <w:top w:val="single" w:sz="4" w:space="0" w:color="auto"/>
              <w:bottom w:val="single" w:sz="4" w:space="0" w:color="auto"/>
            </w:tcBorders>
          </w:tcPr>
          <w:p w:rsidR="00DB2340" w:rsidRPr="00DB2340" w:rsidRDefault="00DB2340">
            <w:pPr>
              <w:pStyle w:val="ConsPlusNormal"/>
              <w:jc w:val="center"/>
            </w:pPr>
            <w:r w:rsidRPr="00DB2340">
              <w:t>1</w:t>
            </w:r>
          </w:p>
        </w:tc>
        <w:tc>
          <w:tcPr>
            <w:tcW w:w="3402" w:type="dxa"/>
            <w:tcBorders>
              <w:top w:val="single" w:sz="4" w:space="0" w:color="auto"/>
              <w:bottom w:val="single" w:sz="4" w:space="0" w:color="auto"/>
            </w:tcBorders>
          </w:tcPr>
          <w:p w:rsidR="00DB2340" w:rsidRPr="00DB2340" w:rsidRDefault="00DB2340">
            <w:pPr>
              <w:pStyle w:val="ConsPlusNormal"/>
              <w:jc w:val="center"/>
            </w:pPr>
            <w:r w:rsidRPr="00DB2340">
              <w:t>1</w:t>
            </w:r>
          </w:p>
        </w:tc>
      </w:tr>
      <w:tr w:rsidR="00DB2340" w:rsidRPr="00DB2340">
        <w:tblPrEx>
          <w:tblBorders>
            <w:insideH w:val="none" w:sz="0" w:space="0" w:color="auto"/>
          </w:tblBorders>
        </w:tblPrEx>
        <w:tc>
          <w:tcPr>
            <w:tcW w:w="5783" w:type="dxa"/>
            <w:tcBorders>
              <w:top w:val="single" w:sz="4" w:space="0" w:color="auto"/>
              <w:bottom w:val="nil"/>
            </w:tcBorders>
          </w:tcPr>
          <w:p w:rsidR="00DB2340" w:rsidRPr="00DB2340" w:rsidRDefault="00DB2340">
            <w:pPr>
              <w:pStyle w:val="ConsPlusNormal"/>
            </w:pPr>
            <w:r w:rsidRPr="00DB2340">
              <w:t>5. Оказание автотранспортных услуг по перевозке пассажиров и грузов:</w:t>
            </w:r>
          </w:p>
        </w:tc>
        <w:tc>
          <w:tcPr>
            <w:tcW w:w="3515" w:type="dxa"/>
            <w:tcBorders>
              <w:top w:val="single" w:sz="4" w:space="0" w:color="auto"/>
              <w:bottom w:val="nil"/>
            </w:tcBorders>
          </w:tcPr>
          <w:p w:rsidR="00DB2340" w:rsidRPr="00DB2340" w:rsidRDefault="00DB2340">
            <w:pPr>
              <w:pStyle w:val="ConsPlusNormal"/>
            </w:pPr>
          </w:p>
        </w:tc>
        <w:tc>
          <w:tcPr>
            <w:tcW w:w="3402" w:type="dxa"/>
            <w:tcBorders>
              <w:top w:val="single" w:sz="4" w:space="0" w:color="auto"/>
              <w:bottom w:val="nil"/>
            </w:tcBorders>
          </w:tcPr>
          <w:p w:rsidR="00DB2340" w:rsidRPr="00DB2340" w:rsidRDefault="00DB2340">
            <w:pPr>
              <w:pStyle w:val="ConsPlusNormal"/>
            </w:pPr>
          </w:p>
        </w:tc>
      </w:tr>
      <w:tr w:rsidR="00DB2340" w:rsidRPr="00DB2340">
        <w:tblPrEx>
          <w:tblBorders>
            <w:insideH w:val="none" w:sz="0" w:space="0" w:color="auto"/>
          </w:tblBorders>
        </w:tblPrEx>
        <w:tc>
          <w:tcPr>
            <w:tcW w:w="5783" w:type="dxa"/>
            <w:tcBorders>
              <w:top w:val="nil"/>
              <w:bottom w:val="nil"/>
            </w:tcBorders>
          </w:tcPr>
          <w:p w:rsidR="00DB2340" w:rsidRPr="00DB2340" w:rsidRDefault="00DB2340">
            <w:pPr>
              <w:pStyle w:val="ConsPlusNormal"/>
            </w:pPr>
            <w:r w:rsidRPr="00DB2340">
              <w:lastRenderedPageBreak/>
              <w:t>- пассажирские перевозки автобусами</w:t>
            </w:r>
          </w:p>
        </w:tc>
        <w:tc>
          <w:tcPr>
            <w:tcW w:w="3515" w:type="dxa"/>
            <w:tcBorders>
              <w:top w:val="nil"/>
              <w:bottom w:val="nil"/>
            </w:tcBorders>
          </w:tcPr>
          <w:p w:rsidR="00DB2340" w:rsidRPr="00DB2340" w:rsidRDefault="00DB2340">
            <w:pPr>
              <w:pStyle w:val="ConsPlusNormal"/>
              <w:jc w:val="center"/>
            </w:pPr>
            <w:r w:rsidRPr="00DB2340">
              <w:t>0.2</w:t>
            </w:r>
          </w:p>
        </w:tc>
        <w:tc>
          <w:tcPr>
            <w:tcW w:w="3402" w:type="dxa"/>
            <w:tcBorders>
              <w:top w:val="nil"/>
              <w:bottom w:val="nil"/>
            </w:tcBorders>
          </w:tcPr>
          <w:p w:rsidR="00DB2340" w:rsidRPr="00DB2340" w:rsidRDefault="00DB2340">
            <w:pPr>
              <w:pStyle w:val="ConsPlusNormal"/>
              <w:jc w:val="center"/>
            </w:pPr>
            <w:r w:rsidRPr="00DB2340">
              <w:t>0.2</w:t>
            </w:r>
          </w:p>
        </w:tc>
      </w:tr>
      <w:tr w:rsidR="00DB2340" w:rsidRPr="00DB2340">
        <w:tblPrEx>
          <w:tblBorders>
            <w:insideH w:val="none" w:sz="0" w:space="0" w:color="auto"/>
          </w:tblBorders>
        </w:tblPrEx>
        <w:tc>
          <w:tcPr>
            <w:tcW w:w="5783" w:type="dxa"/>
            <w:tcBorders>
              <w:top w:val="nil"/>
              <w:bottom w:val="nil"/>
            </w:tcBorders>
          </w:tcPr>
          <w:p w:rsidR="00DB2340" w:rsidRPr="00DB2340" w:rsidRDefault="00DB2340">
            <w:pPr>
              <w:pStyle w:val="ConsPlusNormal"/>
            </w:pPr>
            <w:r w:rsidRPr="00DB2340">
              <w:t>- пассажирские перевозки микроавтобусами</w:t>
            </w:r>
          </w:p>
        </w:tc>
        <w:tc>
          <w:tcPr>
            <w:tcW w:w="3515" w:type="dxa"/>
            <w:tcBorders>
              <w:top w:val="nil"/>
              <w:bottom w:val="nil"/>
            </w:tcBorders>
          </w:tcPr>
          <w:p w:rsidR="00DB2340" w:rsidRPr="00DB2340" w:rsidRDefault="00DB2340">
            <w:pPr>
              <w:pStyle w:val="ConsPlusNormal"/>
              <w:jc w:val="center"/>
            </w:pPr>
            <w:r w:rsidRPr="00DB2340">
              <w:t>0.4</w:t>
            </w:r>
          </w:p>
        </w:tc>
        <w:tc>
          <w:tcPr>
            <w:tcW w:w="3402" w:type="dxa"/>
            <w:tcBorders>
              <w:top w:val="nil"/>
              <w:bottom w:val="nil"/>
            </w:tcBorders>
          </w:tcPr>
          <w:p w:rsidR="00DB2340" w:rsidRPr="00DB2340" w:rsidRDefault="00DB2340">
            <w:pPr>
              <w:pStyle w:val="ConsPlusNormal"/>
              <w:jc w:val="center"/>
            </w:pPr>
            <w:r w:rsidRPr="00DB2340">
              <w:t>0.4</w:t>
            </w:r>
          </w:p>
        </w:tc>
      </w:tr>
      <w:tr w:rsidR="00DB2340" w:rsidRPr="00DB2340">
        <w:tblPrEx>
          <w:tblBorders>
            <w:insideH w:val="none" w:sz="0" w:space="0" w:color="auto"/>
          </w:tblBorders>
        </w:tblPrEx>
        <w:tc>
          <w:tcPr>
            <w:tcW w:w="5783" w:type="dxa"/>
            <w:tcBorders>
              <w:top w:val="nil"/>
              <w:bottom w:val="nil"/>
            </w:tcBorders>
          </w:tcPr>
          <w:p w:rsidR="00DB2340" w:rsidRPr="00DB2340" w:rsidRDefault="00DB2340">
            <w:pPr>
              <w:pStyle w:val="ConsPlusNormal"/>
            </w:pPr>
            <w:r w:rsidRPr="00DB2340">
              <w:t>- пассажирские перевозки легковыми автомобилями</w:t>
            </w:r>
          </w:p>
        </w:tc>
        <w:tc>
          <w:tcPr>
            <w:tcW w:w="3515" w:type="dxa"/>
            <w:tcBorders>
              <w:top w:val="nil"/>
              <w:bottom w:val="nil"/>
            </w:tcBorders>
          </w:tcPr>
          <w:p w:rsidR="00DB2340" w:rsidRPr="00DB2340" w:rsidRDefault="00DB2340">
            <w:pPr>
              <w:pStyle w:val="ConsPlusNormal"/>
              <w:jc w:val="center"/>
            </w:pPr>
            <w:r w:rsidRPr="00DB2340">
              <w:t>0.8</w:t>
            </w:r>
          </w:p>
        </w:tc>
        <w:tc>
          <w:tcPr>
            <w:tcW w:w="3402" w:type="dxa"/>
            <w:tcBorders>
              <w:top w:val="nil"/>
              <w:bottom w:val="nil"/>
            </w:tcBorders>
          </w:tcPr>
          <w:p w:rsidR="00DB2340" w:rsidRPr="00DB2340" w:rsidRDefault="00DB2340">
            <w:pPr>
              <w:pStyle w:val="ConsPlusNormal"/>
              <w:jc w:val="center"/>
            </w:pPr>
            <w:r w:rsidRPr="00DB2340">
              <w:t>0.8</w:t>
            </w:r>
          </w:p>
        </w:tc>
      </w:tr>
      <w:tr w:rsidR="00DB2340" w:rsidRPr="00DB2340">
        <w:tblPrEx>
          <w:tblBorders>
            <w:insideH w:val="none" w:sz="0" w:space="0" w:color="auto"/>
          </w:tblBorders>
        </w:tblPrEx>
        <w:tc>
          <w:tcPr>
            <w:tcW w:w="5783" w:type="dxa"/>
            <w:tcBorders>
              <w:top w:val="nil"/>
              <w:bottom w:val="single" w:sz="4" w:space="0" w:color="auto"/>
            </w:tcBorders>
          </w:tcPr>
          <w:p w:rsidR="00DB2340" w:rsidRPr="00DB2340" w:rsidRDefault="00DB2340">
            <w:pPr>
              <w:pStyle w:val="ConsPlusNormal"/>
            </w:pPr>
            <w:r w:rsidRPr="00DB2340">
              <w:t>- грузовые перевозки</w:t>
            </w:r>
          </w:p>
        </w:tc>
        <w:tc>
          <w:tcPr>
            <w:tcW w:w="3515" w:type="dxa"/>
            <w:tcBorders>
              <w:top w:val="nil"/>
              <w:bottom w:val="single" w:sz="4" w:space="0" w:color="auto"/>
            </w:tcBorders>
          </w:tcPr>
          <w:p w:rsidR="00DB2340" w:rsidRPr="00DB2340" w:rsidRDefault="00DB2340">
            <w:pPr>
              <w:pStyle w:val="ConsPlusNormal"/>
              <w:jc w:val="center"/>
            </w:pPr>
            <w:r w:rsidRPr="00DB2340">
              <w:t>1</w:t>
            </w:r>
          </w:p>
        </w:tc>
        <w:tc>
          <w:tcPr>
            <w:tcW w:w="3402" w:type="dxa"/>
            <w:tcBorders>
              <w:top w:val="nil"/>
              <w:bottom w:val="single" w:sz="4" w:space="0" w:color="auto"/>
            </w:tcBorders>
          </w:tcPr>
          <w:p w:rsidR="00DB2340" w:rsidRPr="00DB2340" w:rsidRDefault="00DB2340">
            <w:pPr>
              <w:pStyle w:val="ConsPlusNormal"/>
              <w:jc w:val="center"/>
            </w:pPr>
            <w:r w:rsidRPr="00DB2340">
              <w:t>1</w:t>
            </w:r>
          </w:p>
        </w:tc>
      </w:tr>
      <w:tr w:rsidR="00DB2340" w:rsidRPr="00DB2340">
        <w:tblPrEx>
          <w:tblBorders>
            <w:insideH w:val="none" w:sz="0" w:space="0" w:color="auto"/>
          </w:tblBorders>
        </w:tblPrEx>
        <w:tc>
          <w:tcPr>
            <w:tcW w:w="5783" w:type="dxa"/>
            <w:tcBorders>
              <w:top w:val="single" w:sz="4" w:space="0" w:color="auto"/>
              <w:bottom w:val="nil"/>
            </w:tcBorders>
          </w:tcPr>
          <w:p w:rsidR="00DB2340" w:rsidRPr="00DB2340" w:rsidRDefault="00DB2340">
            <w:pPr>
              <w:pStyle w:val="ConsPlusNormal"/>
            </w:pPr>
            <w:r w:rsidRPr="00DB2340">
              <w:t>6. Розничная торговля, осуществляемая через объекты стационарной торговой сети, имеющие торговые залы:</w:t>
            </w:r>
          </w:p>
        </w:tc>
        <w:tc>
          <w:tcPr>
            <w:tcW w:w="3515" w:type="dxa"/>
            <w:tcBorders>
              <w:top w:val="single" w:sz="4" w:space="0" w:color="auto"/>
              <w:bottom w:val="nil"/>
            </w:tcBorders>
          </w:tcPr>
          <w:p w:rsidR="00DB2340" w:rsidRPr="00DB2340" w:rsidRDefault="00DB2340">
            <w:pPr>
              <w:pStyle w:val="ConsPlusNormal"/>
            </w:pPr>
          </w:p>
        </w:tc>
        <w:tc>
          <w:tcPr>
            <w:tcW w:w="3402" w:type="dxa"/>
            <w:tcBorders>
              <w:top w:val="single" w:sz="4" w:space="0" w:color="auto"/>
              <w:bottom w:val="nil"/>
            </w:tcBorders>
          </w:tcPr>
          <w:p w:rsidR="00DB2340" w:rsidRPr="00DB2340" w:rsidRDefault="00DB2340">
            <w:pPr>
              <w:pStyle w:val="ConsPlusNormal"/>
            </w:pPr>
          </w:p>
        </w:tc>
      </w:tr>
      <w:tr w:rsidR="00DB2340" w:rsidRPr="00DB2340">
        <w:tblPrEx>
          <w:tblBorders>
            <w:insideH w:val="none" w:sz="0" w:space="0" w:color="auto"/>
          </w:tblBorders>
        </w:tblPrEx>
        <w:tc>
          <w:tcPr>
            <w:tcW w:w="5783" w:type="dxa"/>
            <w:tcBorders>
              <w:top w:val="nil"/>
              <w:bottom w:val="nil"/>
            </w:tcBorders>
          </w:tcPr>
          <w:p w:rsidR="00DB2340" w:rsidRPr="00DB2340" w:rsidRDefault="00DB2340">
            <w:pPr>
              <w:pStyle w:val="ConsPlusNormal"/>
            </w:pPr>
            <w:r w:rsidRPr="00DB2340">
              <w:t>6.1. Торговля продовольственными товарами и товарами смешанного ассортимента &lt;*&gt; (за исключением алкогольной продукции):</w:t>
            </w:r>
          </w:p>
        </w:tc>
        <w:tc>
          <w:tcPr>
            <w:tcW w:w="3515" w:type="dxa"/>
            <w:tcBorders>
              <w:top w:val="nil"/>
              <w:bottom w:val="nil"/>
            </w:tcBorders>
          </w:tcPr>
          <w:p w:rsidR="00DB2340" w:rsidRPr="00DB2340" w:rsidRDefault="00DB2340">
            <w:pPr>
              <w:pStyle w:val="ConsPlusNormal"/>
            </w:pPr>
          </w:p>
        </w:tc>
        <w:tc>
          <w:tcPr>
            <w:tcW w:w="3402" w:type="dxa"/>
            <w:tcBorders>
              <w:top w:val="nil"/>
              <w:bottom w:val="nil"/>
            </w:tcBorders>
          </w:tcPr>
          <w:p w:rsidR="00DB2340" w:rsidRPr="00DB2340" w:rsidRDefault="00DB2340">
            <w:pPr>
              <w:pStyle w:val="ConsPlusNormal"/>
            </w:pPr>
          </w:p>
        </w:tc>
      </w:tr>
      <w:tr w:rsidR="00DB2340" w:rsidRPr="00DB2340">
        <w:tblPrEx>
          <w:tblBorders>
            <w:insideH w:val="none" w:sz="0" w:space="0" w:color="auto"/>
          </w:tblBorders>
        </w:tblPrEx>
        <w:tc>
          <w:tcPr>
            <w:tcW w:w="5783" w:type="dxa"/>
            <w:tcBorders>
              <w:top w:val="nil"/>
              <w:bottom w:val="nil"/>
            </w:tcBorders>
          </w:tcPr>
          <w:p w:rsidR="00DB2340" w:rsidRPr="00DB2340" w:rsidRDefault="00DB2340">
            <w:pPr>
              <w:pStyle w:val="ConsPlusNormal"/>
            </w:pPr>
            <w:r w:rsidRPr="00DB2340">
              <w:t>- в населенных пунктах с численностью населения свыше 250 человек (кроме районного центра)</w:t>
            </w:r>
          </w:p>
        </w:tc>
        <w:tc>
          <w:tcPr>
            <w:tcW w:w="3515" w:type="dxa"/>
            <w:tcBorders>
              <w:top w:val="nil"/>
              <w:bottom w:val="nil"/>
            </w:tcBorders>
          </w:tcPr>
          <w:p w:rsidR="00DB2340" w:rsidRPr="00DB2340" w:rsidRDefault="00DB2340">
            <w:pPr>
              <w:pStyle w:val="ConsPlusNormal"/>
              <w:jc w:val="center"/>
            </w:pPr>
            <w:r w:rsidRPr="00DB2340">
              <w:t>0.30</w:t>
            </w:r>
          </w:p>
        </w:tc>
        <w:tc>
          <w:tcPr>
            <w:tcW w:w="3402" w:type="dxa"/>
            <w:tcBorders>
              <w:top w:val="nil"/>
              <w:bottom w:val="nil"/>
            </w:tcBorders>
          </w:tcPr>
          <w:p w:rsidR="00DB2340" w:rsidRPr="00DB2340" w:rsidRDefault="00DB2340">
            <w:pPr>
              <w:pStyle w:val="ConsPlusNormal"/>
              <w:jc w:val="center"/>
            </w:pPr>
            <w:r w:rsidRPr="00DB2340">
              <w:t>0.45</w:t>
            </w:r>
          </w:p>
        </w:tc>
      </w:tr>
      <w:tr w:rsidR="00DB2340" w:rsidRPr="00DB2340">
        <w:tblPrEx>
          <w:tblBorders>
            <w:insideH w:val="none" w:sz="0" w:space="0" w:color="auto"/>
          </w:tblBorders>
        </w:tblPrEx>
        <w:tc>
          <w:tcPr>
            <w:tcW w:w="5783" w:type="dxa"/>
            <w:tcBorders>
              <w:top w:val="nil"/>
              <w:bottom w:val="nil"/>
            </w:tcBorders>
          </w:tcPr>
          <w:p w:rsidR="00DB2340" w:rsidRPr="00DB2340" w:rsidRDefault="00DB2340">
            <w:pPr>
              <w:pStyle w:val="ConsPlusNormal"/>
            </w:pPr>
            <w:r w:rsidRPr="00DB2340">
              <w:t>- в районном центре</w:t>
            </w:r>
          </w:p>
        </w:tc>
        <w:tc>
          <w:tcPr>
            <w:tcW w:w="3515" w:type="dxa"/>
            <w:tcBorders>
              <w:top w:val="nil"/>
              <w:bottom w:val="nil"/>
            </w:tcBorders>
          </w:tcPr>
          <w:p w:rsidR="00DB2340" w:rsidRPr="00DB2340" w:rsidRDefault="00DB2340">
            <w:pPr>
              <w:pStyle w:val="ConsPlusNormal"/>
              <w:jc w:val="center"/>
            </w:pPr>
            <w:r w:rsidRPr="00DB2340">
              <w:t>0.37</w:t>
            </w:r>
          </w:p>
        </w:tc>
        <w:tc>
          <w:tcPr>
            <w:tcW w:w="3402" w:type="dxa"/>
            <w:tcBorders>
              <w:top w:val="nil"/>
              <w:bottom w:val="nil"/>
            </w:tcBorders>
          </w:tcPr>
          <w:p w:rsidR="00DB2340" w:rsidRPr="00DB2340" w:rsidRDefault="00DB2340">
            <w:pPr>
              <w:pStyle w:val="ConsPlusNormal"/>
              <w:jc w:val="center"/>
            </w:pPr>
            <w:r w:rsidRPr="00DB2340">
              <w:t>0.56</w:t>
            </w:r>
          </w:p>
        </w:tc>
      </w:tr>
      <w:tr w:rsidR="00DB2340" w:rsidRPr="00DB2340">
        <w:tblPrEx>
          <w:tblBorders>
            <w:insideH w:val="none" w:sz="0" w:space="0" w:color="auto"/>
          </w:tblBorders>
        </w:tblPrEx>
        <w:tc>
          <w:tcPr>
            <w:tcW w:w="5783" w:type="dxa"/>
            <w:tcBorders>
              <w:top w:val="nil"/>
              <w:bottom w:val="nil"/>
            </w:tcBorders>
          </w:tcPr>
          <w:p w:rsidR="00DB2340" w:rsidRPr="00DB2340" w:rsidRDefault="00DB2340">
            <w:pPr>
              <w:pStyle w:val="ConsPlusNormal"/>
            </w:pPr>
            <w:r w:rsidRPr="00DB2340">
              <w:t>6.2. Торговля продовольственными товарами и товарами смешанного ассортимента, включая алкогольную продукцию &lt;*&gt;:</w:t>
            </w:r>
          </w:p>
        </w:tc>
        <w:tc>
          <w:tcPr>
            <w:tcW w:w="3515" w:type="dxa"/>
            <w:tcBorders>
              <w:top w:val="nil"/>
              <w:bottom w:val="nil"/>
            </w:tcBorders>
          </w:tcPr>
          <w:p w:rsidR="00DB2340" w:rsidRPr="00DB2340" w:rsidRDefault="00DB2340">
            <w:pPr>
              <w:pStyle w:val="ConsPlusNormal"/>
            </w:pPr>
          </w:p>
        </w:tc>
        <w:tc>
          <w:tcPr>
            <w:tcW w:w="3402" w:type="dxa"/>
            <w:tcBorders>
              <w:top w:val="nil"/>
              <w:bottom w:val="nil"/>
            </w:tcBorders>
          </w:tcPr>
          <w:p w:rsidR="00DB2340" w:rsidRPr="00DB2340" w:rsidRDefault="00DB2340">
            <w:pPr>
              <w:pStyle w:val="ConsPlusNormal"/>
            </w:pPr>
          </w:p>
        </w:tc>
      </w:tr>
      <w:tr w:rsidR="00DB2340" w:rsidRPr="00DB2340">
        <w:tblPrEx>
          <w:tblBorders>
            <w:insideH w:val="none" w:sz="0" w:space="0" w:color="auto"/>
          </w:tblBorders>
        </w:tblPrEx>
        <w:tc>
          <w:tcPr>
            <w:tcW w:w="5783" w:type="dxa"/>
            <w:tcBorders>
              <w:top w:val="nil"/>
              <w:bottom w:val="nil"/>
            </w:tcBorders>
          </w:tcPr>
          <w:p w:rsidR="00DB2340" w:rsidRPr="00DB2340" w:rsidRDefault="00DB2340">
            <w:pPr>
              <w:pStyle w:val="ConsPlusNormal"/>
            </w:pPr>
            <w:r w:rsidRPr="00DB2340">
              <w:t>- в населенных пунктах с численностью населения свыше 250 чел. (кроме районного центра)</w:t>
            </w:r>
          </w:p>
        </w:tc>
        <w:tc>
          <w:tcPr>
            <w:tcW w:w="3515" w:type="dxa"/>
            <w:tcBorders>
              <w:top w:val="nil"/>
              <w:bottom w:val="nil"/>
            </w:tcBorders>
          </w:tcPr>
          <w:p w:rsidR="00DB2340" w:rsidRPr="00DB2340" w:rsidRDefault="00DB2340">
            <w:pPr>
              <w:pStyle w:val="ConsPlusNormal"/>
              <w:jc w:val="center"/>
            </w:pPr>
            <w:r w:rsidRPr="00DB2340">
              <w:t>0.32</w:t>
            </w:r>
          </w:p>
        </w:tc>
        <w:tc>
          <w:tcPr>
            <w:tcW w:w="3402" w:type="dxa"/>
            <w:tcBorders>
              <w:top w:val="nil"/>
              <w:bottom w:val="nil"/>
            </w:tcBorders>
          </w:tcPr>
          <w:p w:rsidR="00DB2340" w:rsidRPr="00DB2340" w:rsidRDefault="00DB2340">
            <w:pPr>
              <w:pStyle w:val="ConsPlusNormal"/>
              <w:jc w:val="center"/>
            </w:pPr>
            <w:r w:rsidRPr="00DB2340">
              <w:t>0.48</w:t>
            </w:r>
          </w:p>
        </w:tc>
      </w:tr>
      <w:tr w:rsidR="00DB2340" w:rsidRPr="00DB2340">
        <w:tblPrEx>
          <w:tblBorders>
            <w:insideH w:val="none" w:sz="0" w:space="0" w:color="auto"/>
          </w:tblBorders>
        </w:tblPrEx>
        <w:tc>
          <w:tcPr>
            <w:tcW w:w="5783" w:type="dxa"/>
            <w:tcBorders>
              <w:top w:val="nil"/>
              <w:bottom w:val="nil"/>
            </w:tcBorders>
          </w:tcPr>
          <w:p w:rsidR="00DB2340" w:rsidRPr="00DB2340" w:rsidRDefault="00DB2340">
            <w:pPr>
              <w:pStyle w:val="ConsPlusNormal"/>
            </w:pPr>
            <w:r w:rsidRPr="00DB2340">
              <w:t>- в районном центре</w:t>
            </w:r>
          </w:p>
        </w:tc>
        <w:tc>
          <w:tcPr>
            <w:tcW w:w="3515" w:type="dxa"/>
            <w:tcBorders>
              <w:top w:val="nil"/>
              <w:bottom w:val="nil"/>
            </w:tcBorders>
          </w:tcPr>
          <w:p w:rsidR="00DB2340" w:rsidRPr="00DB2340" w:rsidRDefault="00DB2340">
            <w:pPr>
              <w:pStyle w:val="ConsPlusNormal"/>
              <w:jc w:val="center"/>
            </w:pPr>
            <w:r w:rsidRPr="00DB2340">
              <w:t>0.41</w:t>
            </w:r>
          </w:p>
        </w:tc>
        <w:tc>
          <w:tcPr>
            <w:tcW w:w="3402" w:type="dxa"/>
            <w:tcBorders>
              <w:top w:val="nil"/>
              <w:bottom w:val="nil"/>
            </w:tcBorders>
          </w:tcPr>
          <w:p w:rsidR="00DB2340" w:rsidRPr="00DB2340" w:rsidRDefault="00DB2340">
            <w:pPr>
              <w:pStyle w:val="ConsPlusNormal"/>
              <w:jc w:val="center"/>
            </w:pPr>
            <w:r w:rsidRPr="00DB2340">
              <w:t>0.61</w:t>
            </w:r>
          </w:p>
        </w:tc>
      </w:tr>
      <w:tr w:rsidR="00DB2340" w:rsidRPr="00DB2340">
        <w:tblPrEx>
          <w:tblBorders>
            <w:insideH w:val="none" w:sz="0" w:space="0" w:color="auto"/>
          </w:tblBorders>
        </w:tblPrEx>
        <w:tc>
          <w:tcPr>
            <w:tcW w:w="5783" w:type="dxa"/>
            <w:tcBorders>
              <w:top w:val="nil"/>
              <w:bottom w:val="nil"/>
            </w:tcBorders>
          </w:tcPr>
          <w:p w:rsidR="00DB2340" w:rsidRPr="00DB2340" w:rsidRDefault="00DB2340">
            <w:pPr>
              <w:pStyle w:val="ConsPlusNormal"/>
            </w:pPr>
            <w:r w:rsidRPr="00DB2340">
              <w:t>6.3. Торговля непродовольственными товарами &lt;*&gt;:</w:t>
            </w:r>
          </w:p>
        </w:tc>
        <w:tc>
          <w:tcPr>
            <w:tcW w:w="3515" w:type="dxa"/>
            <w:tcBorders>
              <w:top w:val="nil"/>
              <w:bottom w:val="nil"/>
            </w:tcBorders>
          </w:tcPr>
          <w:p w:rsidR="00DB2340" w:rsidRPr="00DB2340" w:rsidRDefault="00DB2340">
            <w:pPr>
              <w:pStyle w:val="ConsPlusNormal"/>
            </w:pPr>
          </w:p>
        </w:tc>
        <w:tc>
          <w:tcPr>
            <w:tcW w:w="3402" w:type="dxa"/>
            <w:tcBorders>
              <w:top w:val="nil"/>
              <w:bottom w:val="nil"/>
            </w:tcBorders>
          </w:tcPr>
          <w:p w:rsidR="00DB2340" w:rsidRPr="00DB2340" w:rsidRDefault="00DB2340">
            <w:pPr>
              <w:pStyle w:val="ConsPlusNormal"/>
            </w:pPr>
          </w:p>
        </w:tc>
      </w:tr>
      <w:tr w:rsidR="00DB2340" w:rsidRPr="00DB2340">
        <w:tblPrEx>
          <w:tblBorders>
            <w:insideH w:val="none" w:sz="0" w:space="0" w:color="auto"/>
          </w:tblBorders>
        </w:tblPrEx>
        <w:tc>
          <w:tcPr>
            <w:tcW w:w="5783" w:type="dxa"/>
            <w:tcBorders>
              <w:top w:val="nil"/>
              <w:bottom w:val="nil"/>
            </w:tcBorders>
          </w:tcPr>
          <w:p w:rsidR="00DB2340" w:rsidRPr="00DB2340" w:rsidRDefault="00DB2340">
            <w:pPr>
              <w:pStyle w:val="ConsPlusNormal"/>
            </w:pPr>
            <w:r w:rsidRPr="00DB2340">
              <w:t>- в населенных пунктах с численностью населения свыше 250 чел. (кроме районного центра)</w:t>
            </w:r>
          </w:p>
        </w:tc>
        <w:tc>
          <w:tcPr>
            <w:tcW w:w="3515" w:type="dxa"/>
            <w:tcBorders>
              <w:top w:val="nil"/>
              <w:bottom w:val="nil"/>
            </w:tcBorders>
          </w:tcPr>
          <w:p w:rsidR="00DB2340" w:rsidRPr="00DB2340" w:rsidRDefault="00DB2340">
            <w:pPr>
              <w:pStyle w:val="ConsPlusNormal"/>
              <w:jc w:val="center"/>
            </w:pPr>
            <w:r w:rsidRPr="00DB2340">
              <w:t>0.29</w:t>
            </w:r>
          </w:p>
        </w:tc>
        <w:tc>
          <w:tcPr>
            <w:tcW w:w="3402" w:type="dxa"/>
            <w:tcBorders>
              <w:top w:val="nil"/>
              <w:bottom w:val="nil"/>
            </w:tcBorders>
          </w:tcPr>
          <w:p w:rsidR="00DB2340" w:rsidRPr="00DB2340" w:rsidRDefault="00DB2340">
            <w:pPr>
              <w:pStyle w:val="ConsPlusNormal"/>
              <w:jc w:val="center"/>
            </w:pPr>
            <w:r w:rsidRPr="00DB2340">
              <w:t>0.43</w:t>
            </w:r>
          </w:p>
        </w:tc>
      </w:tr>
      <w:tr w:rsidR="00DB2340" w:rsidRPr="00DB2340">
        <w:tblPrEx>
          <w:tblBorders>
            <w:insideH w:val="none" w:sz="0" w:space="0" w:color="auto"/>
          </w:tblBorders>
        </w:tblPrEx>
        <w:tc>
          <w:tcPr>
            <w:tcW w:w="5783" w:type="dxa"/>
            <w:tcBorders>
              <w:top w:val="nil"/>
              <w:bottom w:val="nil"/>
            </w:tcBorders>
          </w:tcPr>
          <w:p w:rsidR="00DB2340" w:rsidRPr="00DB2340" w:rsidRDefault="00DB2340">
            <w:pPr>
              <w:pStyle w:val="ConsPlusNormal"/>
            </w:pPr>
            <w:r w:rsidRPr="00DB2340">
              <w:t>- в районном центре</w:t>
            </w:r>
          </w:p>
        </w:tc>
        <w:tc>
          <w:tcPr>
            <w:tcW w:w="3515" w:type="dxa"/>
            <w:tcBorders>
              <w:top w:val="nil"/>
              <w:bottom w:val="nil"/>
            </w:tcBorders>
          </w:tcPr>
          <w:p w:rsidR="00DB2340" w:rsidRPr="00DB2340" w:rsidRDefault="00DB2340">
            <w:pPr>
              <w:pStyle w:val="ConsPlusNormal"/>
              <w:jc w:val="center"/>
            </w:pPr>
            <w:r w:rsidRPr="00DB2340">
              <w:t>0.32</w:t>
            </w:r>
          </w:p>
        </w:tc>
        <w:tc>
          <w:tcPr>
            <w:tcW w:w="3402" w:type="dxa"/>
            <w:tcBorders>
              <w:top w:val="nil"/>
              <w:bottom w:val="nil"/>
            </w:tcBorders>
          </w:tcPr>
          <w:p w:rsidR="00DB2340" w:rsidRPr="00DB2340" w:rsidRDefault="00DB2340">
            <w:pPr>
              <w:pStyle w:val="ConsPlusNormal"/>
              <w:jc w:val="center"/>
            </w:pPr>
            <w:r w:rsidRPr="00DB2340">
              <w:t>0.48</w:t>
            </w:r>
          </w:p>
        </w:tc>
      </w:tr>
      <w:tr w:rsidR="00DB2340" w:rsidRPr="00DB2340">
        <w:tblPrEx>
          <w:tblBorders>
            <w:insideH w:val="none" w:sz="0" w:space="0" w:color="auto"/>
          </w:tblBorders>
        </w:tblPrEx>
        <w:tc>
          <w:tcPr>
            <w:tcW w:w="5783" w:type="dxa"/>
            <w:tcBorders>
              <w:top w:val="nil"/>
              <w:bottom w:val="nil"/>
            </w:tcBorders>
          </w:tcPr>
          <w:p w:rsidR="00DB2340" w:rsidRPr="00DB2340" w:rsidRDefault="00DB2340">
            <w:pPr>
              <w:pStyle w:val="ConsPlusNormal"/>
            </w:pPr>
            <w:r w:rsidRPr="00DB2340">
              <w:t xml:space="preserve">6.4. Торговля стройматериалами, бытовой техникой, </w:t>
            </w:r>
            <w:r w:rsidRPr="00DB2340">
              <w:lastRenderedPageBreak/>
              <w:t>автозапчастями, осуществляемая специализированными магазинами &lt;*&gt;:</w:t>
            </w:r>
          </w:p>
        </w:tc>
        <w:tc>
          <w:tcPr>
            <w:tcW w:w="3515" w:type="dxa"/>
            <w:tcBorders>
              <w:top w:val="nil"/>
              <w:bottom w:val="nil"/>
            </w:tcBorders>
          </w:tcPr>
          <w:p w:rsidR="00DB2340" w:rsidRPr="00DB2340" w:rsidRDefault="00DB2340">
            <w:pPr>
              <w:pStyle w:val="ConsPlusNormal"/>
            </w:pPr>
          </w:p>
        </w:tc>
        <w:tc>
          <w:tcPr>
            <w:tcW w:w="3402" w:type="dxa"/>
            <w:tcBorders>
              <w:top w:val="nil"/>
              <w:bottom w:val="nil"/>
            </w:tcBorders>
          </w:tcPr>
          <w:p w:rsidR="00DB2340" w:rsidRPr="00DB2340" w:rsidRDefault="00DB2340">
            <w:pPr>
              <w:pStyle w:val="ConsPlusNormal"/>
            </w:pPr>
          </w:p>
        </w:tc>
      </w:tr>
      <w:tr w:rsidR="00DB2340" w:rsidRPr="00DB2340">
        <w:tblPrEx>
          <w:tblBorders>
            <w:insideH w:val="none" w:sz="0" w:space="0" w:color="auto"/>
          </w:tblBorders>
        </w:tblPrEx>
        <w:tc>
          <w:tcPr>
            <w:tcW w:w="5783" w:type="dxa"/>
            <w:tcBorders>
              <w:top w:val="nil"/>
              <w:bottom w:val="nil"/>
            </w:tcBorders>
          </w:tcPr>
          <w:p w:rsidR="00DB2340" w:rsidRPr="00DB2340" w:rsidRDefault="00DB2340">
            <w:pPr>
              <w:pStyle w:val="ConsPlusNormal"/>
            </w:pPr>
            <w:r w:rsidRPr="00DB2340">
              <w:lastRenderedPageBreak/>
              <w:t>- в населенных пунктах с численностью населения свыше 250 чел. (кроме районного центра)</w:t>
            </w:r>
          </w:p>
        </w:tc>
        <w:tc>
          <w:tcPr>
            <w:tcW w:w="3515" w:type="dxa"/>
            <w:tcBorders>
              <w:top w:val="nil"/>
              <w:bottom w:val="nil"/>
            </w:tcBorders>
          </w:tcPr>
          <w:p w:rsidR="00DB2340" w:rsidRPr="00DB2340" w:rsidRDefault="00DB2340">
            <w:pPr>
              <w:pStyle w:val="ConsPlusNormal"/>
              <w:jc w:val="center"/>
            </w:pPr>
            <w:r w:rsidRPr="00DB2340">
              <w:t>0.33</w:t>
            </w:r>
          </w:p>
        </w:tc>
        <w:tc>
          <w:tcPr>
            <w:tcW w:w="3402" w:type="dxa"/>
            <w:tcBorders>
              <w:top w:val="nil"/>
              <w:bottom w:val="nil"/>
            </w:tcBorders>
          </w:tcPr>
          <w:p w:rsidR="00DB2340" w:rsidRPr="00DB2340" w:rsidRDefault="00DB2340">
            <w:pPr>
              <w:pStyle w:val="ConsPlusNormal"/>
              <w:jc w:val="center"/>
            </w:pPr>
            <w:r w:rsidRPr="00DB2340">
              <w:t>0.46</w:t>
            </w:r>
          </w:p>
        </w:tc>
      </w:tr>
      <w:tr w:rsidR="00DB2340" w:rsidRPr="00DB2340">
        <w:tblPrEx>
          <w:tblBorders>
            <w:insideH w:val="none" w:sz="0" w:space="0" w:color="auto"/>
          </w:tblBorders>
        </w:tblPrEx>
        <w:tc>
          <w:tcPr>
            <w:tcW w:w="5783" w:type="dxa"/>
            <w:tcBorders>
              <w:top w:val="nil"/>
              <w:bottom w:val="single" w:sz="4" w:space="0" w:color="auto"/>
            </w:tcBorders>
          </w:tcPr>
          <w:p w:rsidR="00DB2340" w:rsidRPr="00DB2340" w:rsidRDefault="00DB2340">
            <w:pPr>
              <w:pStyle w:val="ConsPlusNormal"/>
            </w:pPr>
            <w:r w:rsidRPr="00DB2340">
              <w:t>- в районном центре</w:t>
            </w:r>
          </w:p>
        </w:tc>
        <w:tc>
          <w:tcPr>
            <w:tcW w:w="3515" w:type="dxa"/>
            <w:tcBorders>
              <w:top w:val="nil"/>
              <w:bottom w:val="single" w:sz="4" w:space="0" w:color="auto"/>
            </w:tcBorders>
          </w:tcPr>
          <w:p w:rsidR="00DB2340" w:rsidRPr="00DB2340" w:rsidRDefault="00DB2340">
            <w:pPr>
              <w:pStyle w:val="ConsPlusNormal"/>
              <w:jc w:val="center"/>
            </w:pPr>
            <w:r w:rsidRPr="00DB2340">
              <w:t>0.41</w:t>
            </w:r>
          </w:p>
        </w:tc>
        <w:tc>
          <w:tcPr>
            <w:tcW w:w="3402" w:type="dxa"/>
            <w:tcBorders>
              <w:top w:val="nil"/>
              <w:bottom w:val="single" w:sz="4" w:space="0" w:color="auto"/>
            </w:tcBorders>
          </w:tcPr>
          <w:p w:rsidR="00DB2340" w:rsidRPr="00DB2340" w:rsidRDefault="00DB2340">
            <w:pPr>
              <w:pStyle w:val="ConsPlusNormal"/>
              <w:jc w:val="center"/>
            </w:pPr>
            <w:r w:rsidRPr="00DB2340">
              <w:t>0.62</w:t>
            </w:r>
          </w:p>
        </w:tc>
      </w:tr>
      <w:tr w:rsidR="00DB2340" w:rsidRPr="00DB2340">
        <w:tblPrEx>
          <w:tblBorders>
            <w:insideH w:val="none" w:sz="0" w:space="0" w:color="auto"/>
          </w:tblBorders>
        </w:tblPrEx>
        <w:tc>
          <w:tcPr>
            <w:tcW w:w="5783" w:type="dxa"/>
            <w:tcBorders>
              <w:top w:val="single" w:sz="4" w:space="0" w:color="auto"/>
              <w:bottom w:val="nil"/>
            </w:tcBorders>
          </w:tcPr>
          <w:p w:rsidR="00DB2340" w:rsidRPr="00DB2340" w:rsidRDefault="00DB2340">
            <w:pPr>
              <w:pStyle w:val="ConsPlusNormal"/>
            </w:pPr>
            <w:r w:rsidRPr="00DB2340">
              <w:t>7. Розничная торговля, осуществляемая через объекты стационарной торговой сети, не имеющие торговых залов, а также объекты нестационарной торговой сети</w:t>
            </w:r>
          </w:p>
        </w:tc>
        <w:tc>
          <w:tcPr>
            <w:tcW w:w="3515" w:type="dxa"/>
            <w:tcBorders>
              <w:top w:val="single" w:sz="4" w:space="0" w:color="auto"/>
              <w:bottom w:val="nil"/>
            </w:tcBorders>
          </w:tcPr>
          <w:p w:rsidR="00DB2340" w:rsidRPr="00DB2340" w:rsidRDefault="00DB2340">
            <w:pPr>
              <w:pStyle w:val="ConsPlusNormal"/>
              <w:jc w:val="center"/>
            </w:pPr>
            <w:r w:rsidRPr="00DB2340">
              <w:t>0.31</w:t>
            </w:r>
          </w:p>
        </w:tc>
        <w:tc>
          <w:tcPr>
            <w:tcW w:w="3402" w:type="dxa"/>
            <w:tcBorders>
              <w:top w:val="single" w:sz="4" w:space="0" w:color="auto"/>
              <w:bottom w:val="nil"/>
            </w:tcBorders>
          </w:tcPr>
          <w:p w:rsidR="00DB2340" w:rsidRPr="00DB2340" w:rsidRDefault="00DB2340">
            <w:pPr>
              <w:pStyle w:val="ConsPlusNormal"/>
              <w:jc w:val="center"/>
            </w:pPr>
            <w:r w:rsidRPr="00DB2340">
              <w:t>0.46</w:t>
            </w:r>
          </w:p>
        </w:tc>
      </w:tr>
      <w:tr w:rsidR="00DB2340" w:rsidRPr="00DB2340">
        <w:tblPrEx>
          <w:tblBorders>
            <w:insideH w:val="none" w:sz="0" w:space="0" w:color="auto"/>
          </w:tblBorders>
        </w:tblPrEx>
        <w:tc>
          <w:tcPr>
            <w:tcW w:w="5783" w:type="dxa"/>
            <w:tcBorders>
              <w:top w:val="nil"/>
              <w:bottom w:val="single" w:sz="4" w:space="0" w:color="auto"/>
            </w:tcBorders>
          </w:tcPr>
          <w:p w:rsidR="00DB2340" w:rsidRPr="00DB2340" w:rsidRDefault="00DB2340">
            <w:pPr>
              <w:pStyle w:val="ConsPlusNormal"/>
            </w:pPr>
            <w:r w:rsidRPr="00DB2340">
              <w:t>Развозная и разносная розничная торговля</w:t>
            </w:r>
          </w:p>
        </w:tc>
        <w:tc>
          <w:tcPr>
            <w:tcW w:w="3515" w:type="dxa"/>
            <w:tcBorders>
              <w:top w:val="nil"/>
              <w:bottom w:val="single" w:sz="4" w:space="0" w:color="auto"/>
            </w:tcBorders>
          </w:tcPr>
          <w:p w:rsidR="00DB2340" w:rsidRPr="00DB2340" w:rsidRDefault="00DB2340">
            <w:pPr>
              <w:pStyle w:val="ConsPlusNormal"/>
              <w:jc w:val="center"/>
            </w:pPr>
            <w:r w:rsidRPr="00DB2340">
              <w:t>0.26</w:t>
            </w:r>
          </w:p>
        </w:tc>
        <w:tc>
          <w:tcPr>
            <w:tcW w:w="3402" w:type="dxa"/>
            <w:tcBorders>
              <w:top w:val="nil"/>
              <w:bottom w:val="single" w:sz="4" w:space="0" w:color="auto"/>
            </w:tcBorders>
          </w:tcPr>
          <w:p w:rsidR="00DB2340" w:rsidRPr="00DB2340" w:rsidRDefault="00DB2340">
            <w:pPr>
              <w:pStyle w:val="ConsPlusNormal"/>
              <w:jc w:val="center"/>
            </w:pPr>
            <w:r w:rsidRPr="00DB2340">
              <w:t>0.39</w:t>
            </w:r>
          </w:p>
        </w:tc>
      </w:tr>
      <w:tr w:rsidR="00DB2340" w:rsidRPr="00DB2340">
        <w:tblPrEx>
          <w:tblBorders>
            <w:insideH w:val="none" w:sz="0" w:space="0" w:color="auto"/>
          </w:tblBorders>
        </w:tblPrEx>
        <w:tc>
          <w:tcPr>
            <w:tcW w:w="5783" w:type="dxa"/>
            <w:tcBorders>
              <w:top w:val="single" w:sz="4" w:space="0" w:color="auto"/>
              <w:bottom w:val="nil"/>
            </w:tcBorders>
          </w:tcPr>
          <w:p w:rsidR="00DB2340" w:rsidRPr="00DB2340" w:rsidRDefault="00DB2340">
            <w:pPr>
              <w:pStyle w:val="ConsPlusNormal"/>
            </w:pPr>
            <w:r w:rsidRPr="00DB2340">
              <w:t>8. Оказание услуг общественного питания через объекты организации общественного питания, имеющие залы обслуживания посетителей:</w:t>
            </w:r>
          </w:p>
        </w:tc>
        <w:tc>
          <w:tcPr>
            <w:tcW w:w="3515" w:type="dxa"/>
            <w:tcBorders>
              <w:top w:val="single" w:sz="4" w:space="0" w:color="auto"/>
              <w:bottom w:val="nil"/>
            </w:tcBorders>
          </w:tcPr>
          <w:p w:rsidR="00DB2340" w:rsidRPr="00DB2340" w:rsidRDefault="00DB2340">
            <w:pPr>
              <w:pStyle w:val="ConsPlusNormal"/>
            </w:pPr>
          </w:p>
        </w:tc>
        <w:tc>
          <w:tcPr>
            <w:tcW w:w="3402" w:type="dxa"/>
            <w:tcBorders>
              <w:top w:val="single" w:sz="4" w:space="0" w:color="auto"/>
              <w:bottom w:val="nil"/>
            </w:tcBorders>
          </w:tcPr>
          <w:p w:rsidR="00DB2340" w:rsidRPr="00DB2340" w:rsidRDefault="00DB2340">
            <w:pPr>
              <w:pStyle w:val="ConsPlusNormal"/>
            </w:pPr>
          </w:p>
        </w:tc>
      </w:tr>
      <w:tr w:rsidR="00DB2340" w:rsidRPr="00DB2340">
        <w:tblPrEx>
          <w:tblBorders>
            <w:insideH w:val="none" w:sz="0" w:space="0" w:color="auto"/>
          </w:tblBorders>
        </w:tblPrEx>
        <w:tc>
          <w:tcPr>
            <w:tcW w:w="5783" w:type="dxa"/>
            <w:tcBorders>
              <w:top w:val="nil"/>
              <w:bottom w:val="nil"/>
            </w:tcBorders>
          </w:tcPr>
          <w:p w:rsidR="00DB2340" w:rsidRPr="00DB2340" w:rsidRDefault="00DB2340">
            <w:pPr>
              <w:pStyle w:val="ConsPlusNormal"/>
            </w:pPr>
            <w:r w:rsidRPr="00DB2340">
              <w:t>- ресторан, бар, кафе, закусочная</w:t>
            </w:r>
          </w:p>
        </w:tc>
        <w:tc>
          <w:tcPr>
            <w:tcW w:w="3515" w:type="dxa"/>
            <w:tcBorders>
              <w:top w:val="nil"/>
              <w:bottom w:val="nil"/>
            </w:tcBorders>
          </w:tcPr>
          <w:p w:rsidR="00DB2340" w:rsidRPr="00DB2340" w:rsidRDefault="00DB2340">
            <w:pPr>
              <w:pStyle w:val="ConsPlusNormal"/>
              <w:jc w:val="center"/>
            </w:pPr>
            <w:r w:rsidRPr="00DB2340">
              <w:t>0.31</w:t>
            </w:r>
          </w:p>
        </w:tc>
        <w:tc>
          <w:tcPr>
            <w:tcW w:w="3402" w:type="dxa"/>
            <w:tcBorders>
              <w:top w:val="nil"/>
              <w:bottom w:val="nil"/>
            </w:tcBorders>
          </w:tcPr>
          <w:p w:rsidR="00DB2340" w:rsidRPr="00DB2340" w:rsidRDefault="00DB2340">
            <w:pPr>
              <w:pStyle w:val="ConsPlusNormal"/>
              <w:jc w:val="center"/>
            </w:pPr>
            <w:r w:rsidRPr="00DB2340">
              <w:t>0.31</w:t>
            </w:r>
          </w:p>
        </w:tc>
      </w:tr>
      <w:tr w:rsidR="00DB2340" w:rsidRPr="00DB2340">
        <w:tblPrEx>
          <w:tblBorders>
            <w:insideH w:val="none" w:sz="0" w:space="0" w:color="auto"/>
          </w:tblBorders>
        </w:tblPrEx>
        <w:tc>
          <w:tcPr>
            <w:tcW w:w="5783" w:type="dxa"/>
            <w:tcBorders>
              <w:top w:val="nil"/>
              <w:bottom w:val="single" w:sz="4" w:space="0" w:color="auto"/>
            </w:tcBorders>
          </w:tcPr>
          <w:p w:rsidR="00DB2340" w:rsidRPr="00DB2340" w:rsidRDefault="00DB2340">
            <w:pPr>
              <w:pStyle w:val="ConsPlusNormal"/>
            </w:pPr>
            <w:r w:rsidRPr="00DB2340">
              <w:t>- столовая</w:t>
            </w:r>
          </w:p>
        </w:tc>
        <w:tc>
          <w:tcPr>
            <w:tcW w:w="3515" w:type="dxa"/>
            <w:tcBorders>
              <w:top w:val="nil"/>
              <w:bottom w:val="single" w:sz="4" w:space="0" w:color="auto"/>
            </w:tcBorders>
          </w:tcPr>
          <w:p w:rsidR="00DB2340" w:rsidRPr="00DB2340" w:rsidRDefault="00DB2340">
            <w:pPr>
              <w:pStyle w:val="ConsPlusNormal"/>
              <w:jc w:val="center"/>
            </w:pPr>
            <w:r w:rsidRPr="00DB2340">
              <w:t>0.2</w:t>
            </w:r>
          </w:p>
        </w:tc>
        <w:tc>
          <w:tcPr>
            <w:tcW w:w="3402" w:type="dxa"/>
            <w:tcBorders>
              <w:top w:val="nil"/>
              <w:bottom w:val="single" w:sz="4" w:space="0" w:color="auto"/>
            </w:tcBorders>
          </w:tcPr>
          <w:p w:rsidR="00DB2340" w:rsidRPr="00DB2340" w:rsidRDefault="00DB2340">
            <w:pPr>
              <w:pStyle w:val="ConsPlusNormal"/>
              <w:jc w:val="center"/>
            </w:pPr>
            <w:r w:rsidRPr="00DB2340">
              <w:t>0.2</w:t>
            </w:r>
          </w:p>
        </w:tc>
      </w:tr>
      <w:tr w:rsidR="00DB2340" w:rsidRPr="00DB2340">
        <w:tc>
          <w:tcPr>
            <w:tcW w:w="5783" w:type="dxa"/>
            <w:tcBorders>
              <w:top w:val="single" w:sz="4" w:space="0" w:color="auto"/>
              <w:bottom w:val="single" w:sz="4" w:space="0" w:color="auto"/>
            </w:tcBorders>
          </w:tcPr>
          <w:p w:rsidR="00DB2340" w:rsidRPr="00DB2340" w:rsidRDefault="00DB2340">
            <w:pPr>
              <w:pStyle w:val="ConsPlusNormal"/>
            </w:pPr>
            <w:r w:rsidRPr="00DB2340">
              <w:t>9. Оказание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3515" w:type="dxa"/>
            <w:tcBorders>
              <w:top w:val="single" w:sz="4" w:space="0" w:color="auto"/>
              <w:bottom w:val="single" w:sz="4" w:space="0" w:color="auto"/>
            </w:tcBorders>
          </w:tcPr>
          <w:p w:rsidR="00DB2340" w:rsidRPr="00DB2340" w:rsidRDefault="00DB2340">
            <w:pPr>
              <w:pStyle w:val="ConsPlusNormal"/>
              <w:jc w:val="center"/>
            </w:pPr>
            <w:r w:rsidRPr="00DB2340">
              <w:t>0.15</w:t>
            </w:r>
          </w:p>
        </w:tc>
        <w:tc>
          <w:tcPr>
            <w:tcW w:w="3402" w:type="dxa"/>
            <w:tcBorders>
              <w:top w:val="single" w:sz="4" w:space="0" w:color="auto"/>
              <w:bottom w:val="single" w:sz="4" w:space="0" w:color="auto"/>
            </w:tcBorders>
          </w:tcPr>
          <w:p w:rsidR="00DB2340" w:rsidRPr="00DB2340" w:rsidRDefault="00DB2340">
            <w:pPr>
              <w:pStyle w:val="ConsPlusNormal"/>
              <w:jc w:val="center"/>
            </w:pPr>
            <w:r w:rsidRPr="00DB2340">
              <w:t>0.15</w:t>
            </w:r>
          </w:p>
        </w:tc>
      </w:tr>
      <w:tr w:rsidR="00DB2340" w:rsidRPr="00DB2340">
        <w:tc>
          <w:tcPr>
            <w:tcW w:w="5783" w:type="dxa"/>
            <w:tcBorders>
              <w:top w:val="single" w:sz="4" w:space="0" w:color="auto"/>
              <w:bottom w:val="single" w:sz="4" w:space="0" w:color="auto"/>
            </w:tcBorders>
          </w:tcPr>
          <w:p w:rsidR="00DB2340" w:rsidRPr="00DB2340" w:rsidRDefault="00DB2340">
            <w:pPr>
              <w:pStyle w:val="ConsPlusNormal"/>
            </w:pPr>
            <w:r w:rsidRPr="00DB2340">
              <w:t>10. 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tc>
        <w:tc>
          <w:tcPr>
            <w:tcW w:w="3515" w:type="dxa"/>
            <w:tcBorders>
              <w:top w:val="single" w:sz="4" w:space="0" w:color="auto"/>
              <w:bottom w:val="single" w:sz="4" w:space="0" w:color="auto"/>
            </w:tcBorders>
          </w:tcPr>
          <w:p w:rsidR="00DB2340" w:rsidRPr="00DB2340" w:rsidRDefault="00DB2340">
            <w:pPr>
              <w:pStyle w:val="ConsPlusNormal"/>
              <w:jc w:val="center"/>
            </w:pPr>
            <w:r w:rsidRPr="00DB2340">
              <w:t>0.4</w:t>
            </w:r>
          </w:p>
        </w:tc>
        <w:tc>
          <w:tcPr>
            <w:tcW w:w="3402" w:type="dxa"/>
            <w:tcBorders>
              <w:top w:val="single" w:sz="4" w:space="0" w:color="auto"/>
              <w:bottom w:val="single" w:sz="4" w:space="0" w:color="auto"/>
            </w:tcBorders>
          </w:tcPr>
          <w:p w:rsidR="00DB2340" w:rsidRPr="00DB2340" w:rsidRDefault="00DB2340">
            <w:pPr>
              <w:pStyle w:val="ConsPlusNormal"/>
              <w:jc w:val="center"/>
            </w:pPr>
            <w:r w:rsidRPr="00DB2340">
              <w:t>0.4</w:t>
            </w:r>
          </w:p>
        </w:tc>
      </w:tr>
      <w:tr w:rsidR="00DB2340" w:rsidRPr="00DB2340">
        <w:tc>
          <w:tcPr>
            <w:tcW w:w="5783" w:type="dxa"/>
            <w:tcBorders>
              <w:top w:val="single" w:sz="4" w:space="0" w:color="auto"/>
              <w:bottom w:val="single" w:sz="4" w:space="0" w:color="auto"/>
            </w:tcBorders>
          </w:tcPr>
          <w:p w:rsidR="00DB2340" w:rsidRPr="00DB2340" w:rsidRDefault="00DB2340">
            <w:pPr>
              <w:pStyle w:val="ConsPlusNormal"/>
            </w:pPr>
            <w:r w:rsidRPr="00DB2340">
              <w:t>11. Размещение рекламы с использованием внешних и внутренних поверхностей транспортных средств</w:t>
            </w:r>
          </w:p>
        </w:tc>
        <w:tc>
          <w:tcPr>
            <w:tcW w:w="3515" w:type="dxa"/>
            <w:tcBorders>
              <w:top w:val="single" w:sz="4" w:space="0" w:color="auto"/>
              <w:bottom w:val="single" w:sz="4" w:space="0" w:color="auto"/>
            </w:tcBorders>
          </w:tcPr>
          <w:p w:rsidR="00DB2340" w:rsidRPr="00DB2340" w:rsidRDefault="00DB2340">
            <w:pPr>
              <w:pStyle w:val="ConsPlusNormal"/>
              <w:jc w:val="center"/>
            </w:pPr>
            <w:r w:rsidRPr="00DB2340">
              <w:t>0.3</w:t>
            </w:r>
          </w:p>
        </w:tc>
        <w:tc>
          <w:tcPr>
            <w:tcW w:w="3402" w:type="dxa"/>
            <w:tcBorders>
              <w:top w:val="single" w:sz="4" w:space="0" w:color="auto"/>
              <w:bottom w:val="single" w:sz="4" w:space="0" w:color="auto"/>
            </w:tcBorders>
          </w:tcPr>
          <w:p w:rsidR="00DB2340" w:rsidRPr="00DB2340" w:rsidRDefault="00DB2340">
            <w:pPr>
              <w:pStyle w:val="ConsPlusNormal"/>
              <w:jc w:val="center"/>
            </w:pPr>
            <w:r w:rsidRPr="00DB2340">
              <w:t>0.3</w:t>
            </w:r>
          </w:p>
        </w:tc>
      </w:tr>
      <w:tr w:rsidR="00DB2340" w:rsidRPr="00DB2340">
        <w:tc>
          <w:tcPr>
            <w:tcW w:w="5783" w:type="dxa"/>
            <w:tcBorders>
              <w:top w:val="single" w:sz="4" w:space="0" w:color="auto"/>
              <w:bottom w:val="single" w:sz="4" w:space="0" w:color="auto"/>
            </w:tcBorders>
          </w:tcPr>
          <w:p w:rsidR="00DB2340" w:rsidRPr="00DB2340" w:rsidRDefault="00DB2340">
            <w:pPr>
              <w:pStyle w:val="ConsPlusNormal"/>
            </w:pPr>
            <w:r w:rsidRPr="00DB2340">
              <w:t>12. Оказание услуг по временному размещению и проживанию</w:t>
            </w:r>
          </w:p>
        </w:tc>
        <w:tc>
          <w:tcPr>
            <w:tcW w:w="3515" w:type="dxa"/>
            <w:tcBorders>
              <w:top w:val="single" w:sz="4" w:space="0" w:color="auto"/>
              <w:bottom w:val="single" w:sz="4" w:space="0" w:color="auto"/>
            </w:tcBorders>
          </w:tcPr>
          <w:p w:rsidR="00DB2340" w:rsidRPr="00DB2340" w:rsidRDefault="00DB2340">
            <w:pPr>
              <w:pStyle w:val="ConsPlusNormal"/>
              <w:jc w:val="center"/>
            </w:pPr>
            <w:r w:rsidRPr="00DB2340">
              <w:t>0.38</w:t>
            </w:r>
          </w:p>
        </w:tc>
        <w:tc>
          <w:tcPr>
            <w:tcW w:w="3402" w:type="dxa"/>
            <w:tcBorders>
              <w:top w:val="single" w:sz="4" w:space="0" w:color="auto"/>
              <w:bottom w:val="single" w:sz="4" w:space="0" w:color="auto"/>
            </w:tcBorders>
          </w:tcPr>
          <w:p w:rsidR="00DB2340" w:rsidRPr="00DB2340" w:rsidRDefault="00DB2340">
            <w:pPr>
              <w:pStyle w:val="ConsPlusNormal"/>
              <w:jc w:val="center"/>
            </w:pPr>
            <w:r w:rsidRPr="00DB2340">
              <w:t>0.38</w:t>
            </w:r>
          </w:p>
        </w:tc>
      </w:tr>
      <w:tr w:rsidR="00DB2340" w:rsidRPr="00DB2340">
        <w:tblPrEx>
          <w:tblBorders>
            <w:insideH w:val="none" w:sz="0" w:space="0" w:color="auto"/>
          </w:tblBorders>
        </w:tblPrEx>
        <w:tc>
          <w:tcPr>
            <w:tcW w:w="5783" w:type="dxa"/>
            <w:tcBorders>
              <w:top w:val="single" w:sz="4" w:space="0" w:color="auto"/>
              <w:bottom w:val="nil"/>
            </w:tcBorders>
          </w:tcPr>
          <w:p w:rsidR="00DB2340" w:rsidRPr="00DB2340" w:rsidRDefault="00DB2340">
            <w:pPr>
              <w:pStyle w:val="ConsPlusNormal"/>
            </w:pPr>
            <w:r w:rsidRPr="00DB2340">
              <w:lastRenderedPageBreak/>
              <w:t xml:space="preserve">13. </w:t>
            </w:r>
            <w:proofErr w:type="gramStart"/>
            <w:r w:rsidRPr="00DB2340">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не превышает 5 квадратных метров</w:t>
            </w:r>
            <w:proofErr w:type="gramEnd"/>
          </w:p>
        </w:tc>
        <w:tc>
          <w:tcPr>
            <w:tcW w:w="3515" w:type="dxa"/>
            <w:tcBorders>
              <w:top w:val="single" w:sz="4" w:space="0" w:color="auto"/>
              <w:bottom w:val="nil"/>
            </w:tcBorders>
          </w:tcPr>
          <w:p w:rsidR="00DB2340" w:rsidRPr="00DB2340" w:rsidRDefault="00DB2340">
            <w:pPr>
              <w:pStyle w:val="ConsPlusNormal"/>
              <w:jc w:val="center"/>
            </w:pPr>
            <w:r w:rsidRPr="00DB2340">
              <w:t>0.32</w:t>
            </w:r>
          </w:p>
        </w:tc>
        <w:tc>
          <w:tcPr>
            <w:tcW w:w="3402" w:type="dxa"/>
            <w:tcBorders>
              <w:top w:val="single" w:sz="4" w:space="0" w:color="auto"/>
              <w:bottom w:val="nil"/>
            </w:tcBorders>
          </w:tcPr>
          <w:p w:rsidR="00DB2340" w:rsidRPr="00DB2340" w:rsidRDefault="00DB2340">
            <w:pPr>
              <w:pStyle w:val="ConsPlusNormal"/>
              <w:jc w:val="center"/>
            </w:pPr>
            <w:r w:rsidRPr="00DB2340">
              <w:t>0.32</w:t>
            </w:r>
          </w:p>
        </w:tc>
      </w:tr>
      <w:tr w:rsidR="00DB2340" w:rsidRPr="00DB2340">
        <w:tblPrEx>
          <w:tblBorders>
            <w:insideH w:val="none" w:sz="0" w:space="0" w:color="auto"/>
          </w:tblBorders>
        </w:tblPrEx>
        <w:tc>
          <w:tcPr>
            <w:tcW w:w="5783" w:type="dxa"/>
            <w:tcBorders>
              <w:top w:val="nil"/>
              <w:bottom w:val="single" w:sz="4" w:space="0" w:color="auto"/>
            </w:tcBorders>
          </w:tcPr>
          <w:p w:rsidR="00DB2340" w:rsidRPr="00DB2340" w:rsidRDefault="00DB2340">
            <w:pPr>
              <w:pStyle w:val="ConsPlusNormal"/>
            </w:pPr>
            <w:proofErr w:type="gramStart"/>
            <w:r w:rsidRPr="00DB2340">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превышает 5 квадратных метров</w:t>
            </w:r>
            <w:proofErr w:type="gramEnd"/>
          </w:p>
        </w:tc>
        <w:tc>
          <w:tcPr>
            <w:tcW w:w="3515" w:type="dxa"/>
            <w:tcBorders>
              <w:top w:val="nil"/>
              <w:bottom w:val="single" w:sz="4" w:space="0" w:color="auto"/>
            </w:tcBorders>
          </w:tcPr>
          <w:p w:rsidR="00DB2340" w:rsidRPr="00DB2340" w:rsidRDefault="00DB2340">
            <w:pPr>
              <w:pStyle w:val="ConsPlusNormal"/>
              <w:jc w:val="center"/>
            </w:pPr>
            <w:r w:rsidRPr="00DB2340">
              <w:t>0.32</w:t>
            </w:r>
          </w:p>
        </w:tc>
        <w:tc>
          <w:tcPr>
            <w:tcW w:w="3402" w:type="dxa"/>
            <w:tcBorders>
              <w:top w:val="nil"/>
              <w:bottom w:val="single" w:sz="4" w:space="0" w:color="auto"/>
            </w:tcBorders>
          </w:tcPr>
          <w:p w:rsidR="00DB2340" w:rsidRPr="00DB2340" w:rsidRDefault="00DB2340">
            <w:pPr>
              <w:pStyle w:val="ConsPlusNormal"/>
              <w:jc w:val="center"/>
            </w:pPr>
            <w:r w:rsidRPr="00DB2340">
              <w:t>0.32</w:t>
            </w:r>
          </w:p>
        </w:tc>
      </w:tr>
      <w:tr w:rsidR="00DB2340" w:rsidRPr="00DB2340">
        <w:tblPrEx>
          <w:tblBorders>
            <w:insideH w:val="none" w:sz="0" w:space="0" w:color="auto"/>
          </w:tblBorders>
        </w:tblPrEx>
        <w:tc>
          <w:tcPr>
            <w:tcW w:w="5783" w:type="dxa"/>
            <w:tcBorders>
              <w:top w:val="single" w:sz="4" w:space="0" w:color="auto"/>
              <w:bottom w:val="nil"/>
            </w:tcBorders>
          </w:tcPr>
          <w:p w:rsidR="00DB2340" w:rsidRPr="00DB2340" w:rsidRDefault="00DB2340">
            <w:pPr>
              <w:pStyle w:val="ConsPlusNormal"/>
            </w:pPr>
            <w:r w:rsidRPr="00DB2340">
              <w:t>14. Оказание услуг по передаче во временное владение и (или) в пользование земельных участков площадью, не превышающей 10 кв. метров, для размещения объектов стационарной и нестационарной торговой сети, а также объектов организации общественного питания</w:t>
            </w:r>
          </w:p>
        </w:tc>
        <w:tc>
          <w:tcPr>
            <w:tcW w:w="3515" w:type="dxa"/>
            <w:tcBorders>
              <w:top w:val="single" w:sz="4" w:space="0" w:color="auto"/>
              <w:bottom w:val="nil"/>
            </w:tcBorders>
          </w:tcPr>
          <w:p w:rsidR="00DB2340" w:rsidRPr="00DB2340" w:rsidRDefault="00DB2340">
            <w:pPr>
              <w:pStyle w:val="ConsPlusNormal"/>
              <w:jc w:val="center"/>
            </w:pPr>
            <w:r w:rsidRPr="00DB2340">
              <w:t>0.32</w:t>
            </w:r>
          </w:p>
        </w:tc>
        <w:tc>
          <w:tcPr>
            <w:tcW w:w="3402" w:type="dxa"/>
            <w:tcBorders>
              <w:top w:val="single" w:sz="4" w:space="0" w:color="auto"/>
              <w:bottom w:val="nil"/>
            </w:tcBorders>
          </w:tcPr>
          <w:p w:rsidR="00DB2340" w:rsidRPr="00DB2340" w:rsidRDefault="00DB2340">
            <w:pPr>
              <w:pStyle w:val="ConsPlusNormal"/>
              <w:jc w:val="center"/>
            </w:pPr>
            <w:r w:rsidRPr="00DB2340">
              <w:t>0.32</w:t>
            </w:r>
          </w:p>
        </w:tc>
      </w:tr>
      <w:tr w:rsidR="00DB2340" w:rsidRPr="00DB2340">
        <w:tblPrEx>
          <w:tblBorders>
            <w:insideH w:val="none" w:sz="0" w:space="0" w:color="auto"/>
          </w:tblBorders>
        </w:tblPrEx>
        <w:tc>
          <w:tcPr>
            <w:tcW w:w="5783" w:type="dxa"/>
            <w:tcBorders>
              <w:top w:val="nil"/>
              <w:bottom w:val="single" w:sz="4" w:space="0" w:color="auto"/>
            </w:tcBorders>
          </w:tcPr>
          <w:p w:rsidR="00DB2340" w:rsidRPr="00DB2340" w:rsidRDefault="00DB2340">
            <w:pPr>
              <w:pStyle w:val="ConsPlusNormal"/>
            </w:pPr>
            <w:r w:rsidRPr="00DB2340">
              <w:t>Оказание услуг по передаче во временное владение и (или) в пользование земельных участков площадью, превышающей 10 кв. метров, для размещения объектов стационарной и нестационарной торговой сети, а также объектов организации общественного питания</w:t>
            </w:r>
          </w:p>
        </w:tc>
        <w:tc>
          <w:tcPr>
            <w:tcW w:w="3515" w:type="dxa"/>
            <w:tcBorders>
              <w:top w:val="nil"/>
              <w:bottom w:val="single" w:sz="4" w:space="0" w:color="auto"/>
            </w:tcBorders>
          </w:tcPr>
          <w:p w:rsidR="00DB2340" w:rsidRPr="00DB2340" w:rsidRDefault="00DB2340">
            <w:pPr>
              <w:pStyle w:val="ConsPlusNormal"/>
              <w:jc w:val="center"/>
            </w:pPr>
            <w:r w:rsidRPr="00DB2340">
              <w:t>0.32</w:t>
            </w:r>
          </w:p>
        </w:tc>
        <w:tc>
          <w:tcPr>
            <w:tcW w:w="3402" w:type="dxa"/>
            <w:tcBorders>
              <w:top w:val="nil"/>
              <w:bottom w:val="single" w:sz="4" w:space="0" w:color="auto"/>
            </w:tcBorders>
          </w:tcPr>
          <w:p w:rsidR="00DB2340" w:rsidRPr="00DB2340" w:rsidRDefault="00DB2340">
            <w:pPr>
              <w:pStyle w:val="ConsPlusNormal"/>
              <w:jc w:val="center"/>
            </w:pPr>
            <w:r w:rsidRPr="00DB2340">
              <w:t>0.32</w:t>
            </w:r>
          </w:p>
        </w:tc>
      </w:tr>
      <w:tr w:rsidR="00DB2340" w:rsidRPr="00DB2340">
        <w:tc>
          <w:tcPr>
            <w:tcW w:w="5783" w:type="dxa"/>
            <w:tcBorders>
              <w:top w:val="single" w:sz="4" w:space="0" w:color="auto"/>
              <w:bottom w:val="single" w:sz="4" w:space="0" w:color="auto"/>
            </w:tcBorders>
          </w:tcPr>
          <w:p w:rsidR="00DB2340" w:rsidRPr="00DB2340" w:rsidRDefault="00DB2340">
            <w:pPr>
              <w:pStyle w:val="ConsPlusNormal"/>
            </w:pPr>
            <w:r w:rsidRPr="00DB2340">
              <w:t>15. Реализация товаров с использованием торговых автоматов</w:t>
            </w:r>
          </w:p>
        </w:tc>
        <w:tc>
          <w:tcPr>
            <w:tcW w:w="3515" w:type="dxa"/>
            <w:tcBorders>
              <w:top w:val="single" w:sz="4" w:space="0" w:color="auto"/>
              <w:bottom w:val="single" w:sz="4" w:space="0" w:color="auto"/>
            </w:tcBorders>
          </w:tcPr>
          <w:p w:rsidR="00DB2340" w:rsidRPr="00DB2340" w:rsidRDefault="00DB2340">
            <w:pPr>
              <w:pStyle w:val="ConsPlusNormal"/>
              <w:jc w:val="center"/>
            </w:pPr>
            <w:r w:rsidRPr="00DB2340">
              <w:t>0.36</w:t>
            </w:r>
          </w:p>
        </w:tc>
        <w:tc>
          <w:tcPr>
            <w:tcW w:w="3402" w:type="dxa"/>
            <w:tcBorders>
              <w:top w:val="single" w:sz="4" w:space="0" w:color="auto"/>
              <w:bottom w:val="single" w:sz="4" w:space="0" w:color="auto"/>
            </w:tcBorders>
          </w:tcPr>
          <w:p w:rsidR="00DB2340" w:rsidRPr="00DB2340" w:rsidRDefault="00DB2340">
            <w:pPr>
              <w:pStyle w:val="ConsPlusNormal"/>
              <w:jc w:val="center"/>
            </w:pPr>
            <w:r w:rsidRPr="00DB2340">
              <w:t>0.36</w:t>
            </w:r>
          </w:p>
        </w:tc>
      </w:tr>
    </w:tbl>
    <w:p w:rsidR="00DB2340" w:rsidRPr="00DB2340" w:rsidRDefault="00DB2340">
      <w:pPr>
        <w:pStyle w:val="ConsPlusNormal"/>
        <w:jc w:val="both"/>
      </w:pPr>
    </w:p>
    <w:p w:rsidR="00DB2340" w:rsidRPr="00DB2340" w:rsidRDefault="00DB2340">
      <w:pPr>
        <w:pStyle w:val="ConsPlusNormal"/>
        <w:ind w:firstLine="540"/>
        <w:jc w:val="both"/>
      </w:pPr>
      <w:r w:rsidRPr="00DB2340">
        <w:t>--------------------------------</w:t>
      </w:r>
    </w:p>
    <w:p w:rsidR="00DB2340" w:rsidRPr="00DB2340" w:rsidRDefault="00DB2340">
      <w:pPr>
        <w:pStyle w:val="ConsPlusNormal"/>
        <w:ind w:firstLine="540"/>
        <w:jc w:val="both"/>
      </w:pPr>
      <w:r w:rsidRPr="00DB2340">
        <w:t>&lt;*&gt; Для налогоплательщиков, осуществляющих розничную торговлю через объекты стационарной торговой сети, имеющие торговые залы, в населенных пунктах с численностью населения:</w:t>
      </w:r>
    </w:p>
    <w:p w:rsidR="00DB2340" w:rsidRPr="00DB2340" w:rsidRDefault="00DB2340">
      <w:pPr>
        <w:pStyle w:val="ConsPlusNormal"/>
        <w:ind w:firstLine="540"/>
        <w:jc w:val="both"/>
      </w:pPr>
      <w:r w:rsidRPr="00DB2340">
        <w:t>до 100 человек включительно - применять значение коэффициента K2, равное 0.015;</w:t>
      </w:r>
    </w:p>
    <w:p w:rsidR="00DB2340" w:rsidRPr="00DB2340" w:rsidRDefault="00DB2340">
      <w:pPr>
        <w:pStyle w:val="ConsPlusNormal"/>
        <w:ind w:firstLine="540"/>
        <w:jc w:val="both"/>
      </w:pPr>
      <w:r w:rsidRPr="00DB2340">
        <w:t>от 101 до 250 человек включительно - применять значение коэффициента K2, равное 0.02.</w:t>
      </w:r>
    </w:p>
    <w:p w:rsidR="00DB2340" w:rsidRPr="00DB2340" w:rsidRDefault="00DB2340">
      <w:pPr>
        <w:pStyle w:val="ConsPlusNormal"/>
        <w:jc w:val="both"/>
      </w:pPr>
    </w:p>
    <w:p w:rsidR="00DB2340" w:rsidRPr="00DB2340" w:rsidRDefault="00DB2340">
      <w:pPr>
        <w:pStyle w:val="ConsPlusNormal"/>
        <w:ind w:firstLine="540"/>
        <w:jc w:val="both"/>
      </w:pPr>
      <w:r w:rsidRPr="00DB2340">
        <w:t>Примечание: численность населения населенных пунктов области определяется в соответствии со статистическим сборником Вологодского областного комитета государственной статистики "Населенные пункты Вологодской области на 01.01.2012. Вологда, июнь 2012".</w:t>
      </w:r>
    </w:p>
    <w:p w:rsidR="00DB2340" w:rsidRPr="00DB2340" w:rsidRDefault="00DB2340">
      <w:pPr>
        <w:pStyle w:val="ConsPlusNormal"/>
        <w:ind w:firstLine="540"/>
        <w:jc w:val="both"/>
      </w:pPr>
      <w:r w:rsidRPr="00DB2340">
        <w:t>Значение корректирующего коэффициента K2 применяется с учетом заработной платы, выплачиваемой наемным работникам.</w:t>
      </w:r>
    </w:p>
    <w:p w:rsidR="00DB2340" w:rsidRPr="00DB2340" w:rsidRDefault="00DB2340">
      <w:pPr>
        <w:pStyle w:val="ConsPlusNormal"/>
        <w:ind w:firstLine="540"/>
        <w:jc w:val="both"/>
      </w:pPr>
      <w:r w:rsidRPr="00DB2340">
        <w:t>Величина выплачиваемой среднемесячной заработной платы на одного работника среднесписочной численности представляет собой общую сумму выплат работнику, отработавшему месячную норму рабочего времени, установленную законодательством Российской Федерации, включающую тарифную ставку (оклад) или оплату труда по бестарифной системе, а также доплаты, надбавки, премии и другие поощрительные выплаты.</w:t>
      </w:r>
    </w:p>
    <w:p w:rsidR="00DB2340" w:rsidRPr="00DB2340" w:rsidRDefault="00DB2340">
      <w:pPr>
        <w:pStyle w:val="ConsPlusNormal"/>
        <w:ind w:firstLine="540"/>
        <w:jc w:val="both"/>
      </w:pPr>
      <w:r w:rsidRPr="00DB2340">
        <w:t>Величина выплачиваемой среднемесячной заработной платы на одного работника определяется налогоплательщиком в целом по организации с учетом отработанного времени за налоговый период.</w:t>
      </w:r>
    </w:p>
    <w:p w:rsidR="00DB2340" w:rsidRPr="00DB2340" w:rsidRDefault="00DB2340">
      <w:pPr>
        <w:pStyle w:val="ConsPlusNormal"/>
        <w:ind w:firstLine="540"/>
        <w:jc w:val="both"/>
      </w:pPr>
      <w:proofErr w:type="gramStart"/>
      <w:r w:rsidRPr="00DB2340">
        <w:t xml:space="preserve">Среднемесячная заработная плата на одного работника и среднесписочная численность рассчитываются нарастающим итогом с начала года за 3, 6, 9, 12 месяцев (для расчета применяются квартально за 1, 2, 3 и 4 кварталы соответственно) и подтверждаются расчетом </w:t>
      </w:r>
      <w:hyperlink r:id="rId5" w:history="1">
        <w:r w:rsidRPr="00DB2340">
          <w:t>формы 4-ФСС</w:t>
        </w:r>
      </w:hyperlink>
      <w:r w:rsidRPr="00DB2340">
        <w:t xml:space="preserve">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w:t>
      </w:r>
      <w:proofErr w:type="gramEnd"/>
      <w:r w:rsidRPr="00DB2340">
        <w:t xml:space="preserve">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w:t>
      </w:r>
    </w:p>
    <w:p w:rsidR="00DB2340" w:rsidRPr="00DB2340" w:rsidRDefault="00DB2340">
      <w:pPr>
        <w:pStyle w:val="ConsPlusNormal"/>
        <w:jc w:val="both"/>
      </w:pPr>
    </w:p>
    <w:p w:rsidR="00DB2340" w:rsidRPr="00DB2340" w:rsidRDefault="00DB2340">
      <w:pPr>
        <w:pStyle w:val="ConsPlusNormal"/>
        <w:jc w:val="both"/>
      </w:pPr>
    </w:p>
    <w:p w:rsidR="00DB2340" w:rsidRPr="00DB2340" w:rsidRDefault="00DB2340">
      <w:pPr>
        <w:pStyle w:val="ConsPlusNormal"/>
        <w:pBdr>
          <w:top w:val="single" w:sz="6" w:space="0" w:color="auto"/>
        </w:pBdr>
        <w:spacing w:before="100" w:after="100"/>
        <w:jc w:val="both"/>
        <w:rPr>
          <w:sz w:val="2"/>
          <w:szCs w:val="2"/>
        </w:rPr>
      </w:pPr>
    </w:p>
    <w:p w:rsidR="00F110F6" w:rsidRPr="00DB2340" w:rsidRDefault="005666DF"/>
    <w:sectPr w:rsidR="00F110F6" w:rsidRPr="00DB2340" w:rsidSect="007C64D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340"/>
    <w:rsid w:val="005666DF"/>
    <w:rsid w:val="00711A2E"/>
    <w:rsid w:val="00DB2340"/>
    <w:rsid w:val="00E34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23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B23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B234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23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B23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B234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F50E73C23705C38CADC8EC1FD9950D48FCF8903528A0BC084583883866287288D86B0D828C2C2B90L9cD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1022</Words>
  <Characters>5829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Семенова Алёна Алексеевна</dc:creator>
  <cp:lastModifiedBy>Семенова Алёна Алексеевна</cp:lastModifiedBy>
  <cp:revision>2</cp:revision>
  <dcterms:created xsi:type="dcterms:W3CDTF">2017-05-12T10:33:00Z</dcterms:created>
  <dcterms:modified xsi:type="dcterms:W3CDTF">2017-05-12T10:33:00Z</dcterms:modified>
</cp:coreProperties>
</file>